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6E09" w:rsidRPr="009536D5" w:rsidRDefault="001A6E09" w:rsidP="008E27BC">
      <w:pPr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Na temelju članka 1</w:t>
      </w:r>
      <w:r w:rsidR="00D23F9D">
        <w:rPr>
          <w:rFonts w:ascii="Segoe UI" w:hAnsi="Segoe UI" w:cs="Segoe UI"/>
          <w:color w:val="000000"/>
          <w:sz w:val="20"/>
          <w:szCs w:val="20"/>
          <w:lang w:eastAsia="hr-HR"/>
        </w:rPr>
        <w:t>9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. Statuta Tvrđave kulture Šibenik te </w:t>
      </w:r>
      <w:r w:rsidR="000E703B">
        <w:rPr>
          <w:rFonts w:ascii="Segoe UI" w:hAnsi="Segoe UI" w:cs="Segoe UI"/>
          <w:color w:val="000000"/>
          <w:sz w:val="20"/>
          <w:szCs w:val="20"/>
          <w:lang w:eastAsia="hr-HR"/>
        </w:rPr>
        <w:t>Zaključku o davanju prethodne suglasnosti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Grada Šibenika na</w:t>
      </w:r>
      <w:r w:rsidR="000E703B"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prijedlog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javn</w:t>
      </w:r>
      <w:r w:rsidR="000E703B"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og 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poziv</w:t>
      </w:r>
      <w:r w:rsidR="000E703B">
        <w:rPr>
          <w:rFonts w:ascii="Segoe UI" w:hAnsi="Segoe UI" w:cs="Segoe UI"/>
          <w:color w:val="000000"/>
          <w:sz w:val="20"/>
          <w:szCs w:val="20"/>
          <w:lang w:eastAsia="hr-HR"/>
        </w:rPr>
        <w:t>a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za </w:t>
      </w:r>
      <w:r w:rsidR="000E703B"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prikupljanje ponuda za obavljanje ugostiteljske djelatnosti na Tvrđavi </w:t>
      </w:r>
      <w:proofErr w:type="spellStart"/>
      <w:r w:rsidR="000E703B">
        <w:rPr>
          <w:rFonts w:ascii="Segoe UI" w:hAnsi="Segoe UI" w:cs="Segoe UI"/>
          <w:color w:val="000000"/>
          <w:sz w:val="20"/>
          <w:szCs w:val="20"/>
          <w:lang w:eastAsia="hr-HR"/>
        </w:rPr>
        <w:t>sv</w:t>
      </w:r>
      <w:proofErr w:type="spellEnd"/>
      <w:r w:rsidR="000E703B">
        <w:rPr>
          <w:rFonts w:ascii="Segoe UI" w:hAnsi="Segoe UI" w:cs="Segoe UI"/>
          <w:color w:val="000000"/>
          <w:sz w:val="20"/>
          <w:szCs w:val="20"/>
          <w:lang w:eastAsia="hr-HR"/>
        </w:rPr>
        <w:t>, Mihovila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, klasa:</w:t>
      </w:r>
      <w:r w:rsidR="000D550A">
        <w:rPr>
          <w:rFonts w:ascii="Segoe UI" w:hAnsi="Segoe UI" w:cs="Segoe UI"/>
          <w:color w:val="000000"/>
          <w:sz w:val="20"/>
          <w:szCs w:val="20"/>
          <w:lang w:eastAsia="hr-HR"/>
        </w:rPr>
        <w:t>402-01/20-01/52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, </w:t>
      </w:r>
      <w:proofErr w:type="spellStart"/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ur</w:t>
      </w:r>
      <w:proofErr w:type="spellEnd"/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.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broj: </w:t>
      </w:r>
      <w:r w:rsidR="000D550A"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2182/01-05/1-20-2 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od </w:t>
      </w:r>
      <w:r w:rsidR="000D550A">
        <w:rPr>
          <w:rFonts w:ascii="Segoe UI" w:hAnsi="Segoe UI" w:cs="Segoe UI"/>
          <w:color w:val="000000"/>
          <w:sz w:val="20"/>
          <w:szCs w:val="20"/>
          <w:lang w:eastAsia="hr-HR"/>
        </w:rPr>
        <w:t>27. srpnja 2020.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. godine, Upravno vijeće Tvrđave kulture Šibenik raspisuje</w:t>
      </w:r>
    </w:p>
    <w:p w:rsidR="001A6E09" w:rsidRPr="009536D5" w:rsidRDefault="001A6E09" w:rsidP="008E27BC">
      <w:pPr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</w:p>
    <w:p w:rsidR="001A6E09" w:rsidRPr="009536D5" w:rsidRDefault="002C2026" w:rsidP="009536D5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</w:pPr>
      <w:r w:rsidRPr="009536D5"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 xml:space="preserve">JAVNI POZIV </w:t>
      </w:r>
      <w:r w:rsidR="001A6E09" w:rsidRPr="009536D5"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>za prikupljanje ponuda za koncesijsko odobrenje za obavljanje</w:t>
      </w:r>
      <w:r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br/>
      </w:r>
      <w:r w:rsidR="001A6E09" w:rsidRPr="009536D5"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>ugostiteljske djelatnosti na Tvrđavi sv. Mihovila</w:t>
      </w:r>
    </w:p>
    <w:p w:rsidR="001A6E09" w:rsidRPr="009536D5" w:rsidRDefault="001A6E09" w:rsidP="008E27BC">
      <w:pPr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</w:p>
    <w:p w:rsidR="001A6E09" w:rsidRPr="009536D5" w:rsidRDefault="001A6E09" w:rsidP="006D113C">
      <w:pPr>
        <w:pStyle w:val="Odlomakpopisa"/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Raspisuje se javni poziv za prikupljanje ponuda zainteresiranih fizičkih i pravnih osoba za obavljanje djelatnosti ugostiteljstva u redovno radno vrijeme na Tvrđavi sv. Mihovila koja ima status kulturnog dobra.</w:t>
      </w:r>
    </w:p>
    <w:p w:rsidR="001A6E09" w:rsidRPr="009536D5" w:rsidRDefault="001A6E09" w:rsidP="008E27BC">
      <w:pPr>
        <w:pStyle w:val="Odlomakpopisa"/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bookmarkStart w:id="0" w:name="_Hlk46322114"/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Predmet koncesijskog odobrenja je prostor koji se nalazi ispod konstrukcije gledališta</w:t>
      </w:r>
      <w:r w:rsidR="00C41B91"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maksimalne površine 200 m2 (unutar ukupne površine od oko 400 m2) predviđenih za obavljanje ugostiteljske djelatnosti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, označen na skici 1</w:t>
      </w:r>
      <w:r w:rsidR="00C41B91">
        <w:rPr>
          <w:rFonts w:ascii="Segoe UI" w:hAnsi="Segoe UI" w:cs="Segoe UI"/>
          <w:color w:val="000000"/>
          <w:sz w:val="20"/>
          <w:szCs w:val="20"/>
          <w:lang w:eastAsia="hr-HR"/>
        </w:rPr>
        <w:t>.</w:t>
      </w:r>
    </w:p>
    <w:bookmarkEnd w:id="0"/>
    <w:p w:rsidR="001A6E09" w:rsidRPr="009536D5" w:rsidRDefault="001A6E09" w:rsidP="008E27BC">
      <w:pPr>
        <w:pStyle w:val="Odlomakpopisa"/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Prostor iz točke 2 ovog poziva daje se u koncesijsko odobrenje na rok od 5 godina.</w:t>
      </w:r>
    </w:p>
    <w:p w:rsidR="001A6E09" w:rsidRPr="009536D5" w:rsidRDefault="001A6E09" w:rsidP="008E27BC">
      <w:pPr>
        <w:pStyle w:val="Odlomakpopisa"/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Djelatnost koja je predmet koncesijskog odobrenja obavljat će se u periodu od 1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>5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. travnja do 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>15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. listopada, a radno vrijeme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ugostiteljskog sadržaja mora biti usklađeno sa redovnim radnim vremenom Tvrđave sv. Mihovila.</w:t>
      </w:r>
    </w:p>
    <w:p w:rsidR="001A6E09" w:rsidRPr="009536D5" w:rsidRDefault="001A6E09" w:rsidP="008E27BC">
      <w:pPr>
        <w:pStyle w:val="Odlomakpopisa"/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Sastavni dio ovog poziva su konzervatorske smjernice prema kojima se mora izraditi idejno rješenje budućeg prostora sa svim elementima ugostiteljstva (šank, stolice, stolovi...) u kojem ne smiju biti predviđeni građevinski zahvati. Za potrebe različitih programa Tvrđave cijelo ugostiteljstvo, uključujući šank, stolice, stolove i sve pripadajuće elemente, po zahtjevu davatelja koncesije mora biti spremno na demontažu i prilagodbu.</w:t>
      </w:r>
    </w:p>
    <w:p w:rsidR="001A6E09" w:rsidRPr="009536D5" w:rsidRDefault="001A6E09" w:rsidP="009536D5">
      <w:pPr>
        <w:pStyle w:val="Odlomakpopisa"/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Ugostitelj je dužan ispuniti minimalne tehničke uvjete za ugostiteljski objekt u dogovoru s Tvrđavom kulture Šibenik i Konzervatorskim odjelom.</w:t>
      </w:r>
    </w:p>
    <w:p w:rsidR="001A6E09" w:rsidRPr="009536D5" w:rsidRDefault="001A6E09" w:rsidP="009536D5">
      <w:pPr>
        <w:spacing w:after="0" w:line="240" w:lineRule="auto"/>
        <w:ind w:left="708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Sva pitanja u vezi s uvjetima i načinu korištenja prostora koji je predmet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ab/>
        <w:t>koncesijskog odobrenja riješit će se Ugovorom o koncesiji.</w:t>
      </w:r>
    </w:p>
    <w:p w:rsidR="001A6E09" w:rsidRPr="009536D5" w:rsidRDefault="001A6E09" w:rsidP="008E27BC">
      <w:pPr>
        <w:pStyle w:val="Odlomakpopisa"/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Za početni minimalni iznos mjesečne naknade za koncesijsko odobrenje za prostor iz točke 2 ovog natječaja utvrđuje se iznos od 16.900,00 kn neto. Mjesečna koncesija se računa isključivo za period iz točke 4.</w:t>
      </w:r>
    </w:p>
    <w:p w:rsidR="001A6E09" w:rsidRPr="009536D5" w:rsidRDefault="001A6E09" w:rsidP="008E27BC">
      <w:pPr>
        <w:pStyle w:val="Odlomakpopisa"/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Iznos naknade za koncesijsko odobrenje će se plaćati jedan mjesec unaprijed (do desetog dana u mjesecu). Iznos naknade za koncesijsko odobrenje će se ugovarati uz deviznu klauzulu u odnosu na srednji tečaj € na dan otvaranja ponuda. Ugovor o koncesijskom odobrenju će se </w:t>
      </w:r>
      <w:proofErr w:type="spellStart"/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solemnizirati</w:t>
      </w:r>
      <w:proofErr w:type="spellEnd"/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o trošku koncesionara.</w:t>
      </w:r>
    </w:p>
    <w:p w:rsidR="001A6E09" w:rsidRPr="009536D5" w:rsidRDefault="001A6E09" w:rsidP="008E27BC">
      <w:pPr>
        <w:pStyle w:val="Odlomakpopisa"/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9536D5"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 xml:space="preserve">Koncesionar je dužan izdati </w:t>
      </w:r>
      <w:proofErr w:type="spellStart"/>
      <w:r w:rsidRPr="009536D5"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>bianco</w:t>
      </w:r>
      <w:proofErr w:type="spellEnd"/>
      <w:r w:rsidRPr="009536D5"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 xml:space="preserve"> zadužnicu</w:t>
      </w:r>
      <w:r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 xml:space="preserve"> na iznos do 100.000,00 (</w:t>
      </w:r>
      <w:proofErr w:type="spellStart"/>
      <w:r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>stotisuća</w:t>
      </w:r>
      <w:proofErr w:type="spellEnd"/>
      <w:r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>) kuna</w:t>
      </w:r>
      <w:r w:rsidRPr="009536D5"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 xml:space="preserve">, a koja će služiti za podmirenje </w:t>
      </w:r>
      <w:r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 xml:space="preserve">dugovanja Koncesionara. </w:t>
      </w:r>
    </w:p>
    <w:p w:rsidR="001A6E09" w:rsidRPr="009536D5" w:rsidRDefault="001A6E09" w:rsidP="008E27BC">
      <w:pPr>
        <w:pStyle w:val="Odlomakpopisa"/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Na ime jamčevine natjecatelji trebaju uplatiti trostruki iznos početnog iznosa mjesečnog koncesijskog odobrenja i to na žiro račun Riznice Grada Šibenika, IBAN HR2324020061844400003 model: 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>64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poziv na broj: 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>7730-49489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- OIB uplatitelja, a dokaz (uplatnicu) o izvršenoj uplati dostaviti uz ponudu, a koja će se za izabranoga ponuđača tretirati kao osiguranje plaćanja naknade za koncesijsko odobrenje.</w:t>
      </w:r>
    </w:p>
    <w:p w:rsidR="001A6E09" w:rsidRPr="009536D5" w:rsidRDefault="001A6E09" w:rsidP="008E27BC">
      <w:pPr>
        <w:pStyle w:val="Odlomakpopisa"/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Na poziv se mogu javiti pravne i fizičke osobe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koje su registrirane za obavljanje ugostiteljske djelatnosti</w:t>
      </w:r>
    </w:p>
    <w:p w:rsidR="001A6E09" w:rsidRPr="009536D5" w:rsidRDefault="001A6E09" w:rsidP="008E27BC">
      <w:pPr>
        <w:pStyle w:val="Odlomakpopisa"/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Na poziv se ne mogu javiti osobe koje na dan izlaska ovog javnog poziva imaju</w:t>
      </w:r>
    </w:p>
    <w:p w:rsidR="001A6E09" w:rsidRPr="009536D5" w:rsidRDefault="001A6E09" w:rsidP="00896FED">
      <w:pPr>
        <w:spacing w:after="0" w:line="240" w:lineRule="auto"/>
        <w:ind w:firstLine="708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dospjela dugovanja prema Gradu Šibeniku, Tvrđavi kulture Šibenik i Republici Hrvatskoj.</w:t>
      </w:r>
    </w:p>
    <w:p w:rsidR="001A6E09" w:rsidRPr="002D6DDC" w:rsidRDefault="001A6E09" w:rsidP="002D6DDC">
      <w:pPr>
        <w:pStyle w:val="Odlomakpopisa"/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2D6DDC">
        <w:rPr>
          <w:rFonts w:ascii="Segoe UI" w:hAnsi="Segoe UI" w:cs="Segoe UI"/>
          <w:color w:val="000000"/>
          <w:sz w:val="20"/>
          <w:szCs w:val="20"/>
          <w:lang w:eastAsia="hr-HR"/>
        </w:rPr>
        <w:t>Ponuđači uz ponudu trebaju dostaviti:</w:t>
      </w:r>
    </w:p>
    <w:p w:rsidR="001A6E09" w:rsidRPr="002D6DDC" w:rsidRDefault="001A6E09" w:rsidP="002D6DDC">
      <w:pPr>
        <w:pStyle w:val="Odlomakpopisa"/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2D6DDC">
        <w:rPr>
          <w:rFonts w:ascii="Segoe UI" w:hAnsi="Segoe UI" w:cs="Segoe UI"/>
          <w:color w:val="000000"/>
          <w:sz w:val="20"/>
          <w:szCs w:val="20"/>
          <w:lang w:eastAsia="hr-HR"/>
        </w:rPr>
        <w:t>- izvod iz registra trgovačkih društava za pravne osobe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/ </w:t>
      </w:r>
      <w:r w:rsidRPr="002D6DDC">
        <w:rPr>
          <w:rFonts w:ascii="Segoe UI" w:hAnsi="Segoe UI" w:cs="Segoe UI"/>
          <w:color w:val="000000"/>
          <w:sz w:val="20"/>
          <w:szCs w:val="20"/>
          <w:lang w:eastAsia="hr-HR"/>
        </w:rPr>
        <w:t>registra obrtnika za fizičke osobe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/ </w:t>
      </w:r>
      <w:r w:rsidRPr="002D6DDC">
        <w:rPr>
          <w:rFonts w:ascii="Segoe UI" w:hAnsi="Segoe UI" w:cs="Segoe UI"/>
          <w:color w:val="000000"/>
          <w:sz w:val="20"/>
          <w:szCs w:val="20"/>
          <w:lang w:eastAsia="hr-HR"/>
        </w:rPr>
        <w:t>registra udruga za udruge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iz kojeg je vidljivo da su registrirani za obavljanje ugostiteljske djelatnosti, ne stariji od 30 dana</w:t>
      </w:r>
    </w:p>
    <w:p w:rsidR="001A6E09" w:rsidRPr="002D6DDC" w:rsidRDefault="001A6E09" w:rsidP="002D6DDC">
      <w:pPr>
        <w:pStyle w:val="Odlomakpopisa"/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2D6DDC">
        <w:rPr>
          <w:rFonts w:ascii="Segoe UI" w:hAnsi="Segoe UI" w:cs="Segoe UI"/>
          <w:color w:val="000000"/>
          <w:sz w:val="20"/>
          <w:szCs w:val="20"/>
          <w:lang w:eastAsia="hr-HR"/>
        </w:rPr>
        <w:t>- potvrdu Upravnog odjela za financije Grada Šibenika da natjecatelj nema nepodmirena dospjela dugovanja prema Gradu Šibeniku i Tvrđavi kulture Šibenik</w:t>
      </w:r>
    </w:p>
    <w:p w:rsidR="001A6E09" w:rsidRDefault="001A6E09" w:rsidP="002D6DDC">
      <w:pPr>
        <w:pStyle w:val="Odlomakpopisa"/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2D6DDC">
        <w:rPr>
          <w:rFonts w:ascii="Segoe UI" w:hAnsi="Segoe UI" w:cs="Segoe UI"/>
          <w:color w:val="000000"/>
          <w:sz w:val="20"/>
          <w:szCs w:val="20"/>
          <w:lang w:eastAsia="hr-HR"/>
        </w:rPr>
        <w:lastRenderedPageBreak/>
        <w:t>- potvrdu Ministarstva financija- Porezna uprava da natjecatelj nema nepodmirena dugovanja prema Republici Hrvatskoj</w:t>
      </w:r>
    </w:p>
    <w:p w:rsidR="001A6E09" w:rsidRPr="002D6DDC" w:rsidRDefault="001A6E09" w:rsidP="002D6DDC">
      <w:pPr>
        <w:pStyle w:val="Odlomakpopisa"/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- BON 1, ne stariji od 30 dana </w:t>
      </w:r>
    </w:p>
    <w:p w:rsidR="001A6E09" w:rsidRPr="002D6DDC" w:rsidRDefault="001A6E09" w:rsidP="002D6DDC">
      <w:pPr>
        <w:pStyle w:val="Odlomakpopisa"/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2D6DDC">
        <w:rPr>
          <w:rFonts w:ascii="Segoe UI" w:hAnsi="Segoe UI" w:cs="Segoe UI"/>
          <w:color w:val="000000"/>
          <w:sz w:val="20"/>
          <w:szCs w:val="20"/>
          <w:lang w:eastAsia="hr-HR"/>
        </w:rPr>
        <w:t>- idejno rješenje izgleda prostora prema skici i izgled ključnih elemenata (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dimenzije i model </w:t>
      </w:r>
      <w:r w:rsidRPr="002D6DDC">
        <w:rPr>
          <w:rFonts w:ascii="Segoe UI" w:hAnsi="Segoe UI" w:cs="Segoe UI"/>
          <w:color w:val="000000"/>
          <w:sz w:val="20"/>
          <w:szCs w:val="20"/>
          <w:lang w:eastAsia="hr-HR"/>
        </w:rPr>
        <w:t>šank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>a</w:t>
      </w:r>
      <w:r w:rsidRPr="002D6DDC">
        <w:rPr>
          <w:rFonts w:ascii="Segoe UI" w:hAnsi="Segoe UI" w:cs="Segoe UI"/>
          <w:color w:val="000000"/>
          <w:sz w:val="20"/>
          <w:szCs w:val="20"/>
          <w:lang w:eastAsia="hr-HR"/>
        </w:rPr>
        <w:t>, stolic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>a</w:t>
      </w:r>
      <w:r w:rsidRPr="002D6DDC">
        <w:rPr>
          <w:rFonts w:ascii="Segoe UI" w:hAnsi="Segoe UI" w:cs="Segoe UI"/>
          <w:color w:val="000000"/>
          <w:sz w:val="20"/>
          <w:szCs w:val="20"/>
          <w:lang w:eastAsia="hr-HR"/>
        </w:rPr>
        <w:t>, stolov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>a, hladnjaka</w:t>
      </w:r>
      <w:r w:rsidRPr="002D6DDC">
        <w:rPr>
          <w:rFonts w:ascii="Segoe UI" w:hAnsi="Segoe UI" w:cs="Segoe UI"/>
          <w:color w:val="000000"/>
          <w:sz w:val="20"/>
          <w:szCs w:val="20"/>
          <w:lang w:eastAsia="hr-HR"/>
        </w:rPr>
        <w:t>...)</w:t>
      </w:r>
    </w:p>
    <w:p w:rsidR="001A6E09" w:rsidRPr="002D6DDC" w:rsidRDefault="001A6E09" w:rsidP="002D6DDC">
      <w:pPr>
        <w:pStyle w:val="Odlomakpopisa"/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2D6DDC">
        <w:rPr>
          <w:rFonts w:ascii="Segoe UI" w:hAnsi="Segoe UI" w:cs="Segoe UI"/>
          <w:color w:val="000000"/>
          <w:sz w:val="20"/>
          <w:szCs w:val="20"/>
          <w:lang w:eastAsia="hr-HR"/>
        </w:rPr>
        <w:t>- uplatnicu o plaćenoj jamčevini</w:t>
      </w:r>
    </w:p>
    <w:p w:rsidR="001A6E09" w:rsidRDefault="001A6E09" w:rsidP="002D6DDC">
      <w:pPr>
        <w:pStyle w:val="Odlomakpopisa"/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2D6DDC">
        <w:rPr>
          <w:rFonts w:ascii="Segoe UI" w:hAnsi="Segoe UI" w:cs="Segoe UI"/>
          <w:color w:val="000000"/>
          <w:sz w:val="20"/>
          <w:szCs w:val="20"/>
          <w:lang w:eastAsia="hr-HR"/>
        </w:rPr>
        <w:t>- preslik računa na koji će se izvršiti povrat jamčevine</w:t>
      </w:r>
    </w:p>
    <w:p w:rsidR="001A6E09" w:rsidRPr="00EE05F3" w:rsidRDefault="001A6E09" w:rsidP="00896FED">
      <w:pPr>
        <w:spacing w:after="0" w:line="240" w:lineRule="auto"/>
        <w:ind w:left="705"/>
        <w:rPr>
          <w:rFonts w:ascii="Segoe UI" w:hAnsi="Segoe UI" w:cs="Segoe UI"/>
          <w:color w:val="000000"/>
          <w:sz w:val="20"/>
          <w:szCs w:val="20"/>
          <w:lang w:eastAsia="hr-HR"/>
        </w:rPr>
      </w:pPr>
      <w:r>
        <w:rPr>
          <w:rFonts w:ascii="Segoe UI" w:hAnsi="Segoe UI" w:cs="Segoe UI"/>
          <w:color w:val="000000"/>
          <w:sz w:val="20"/>
          <w:szCs w:val="20"/>
          <w:lang w:eastAsia="hr-HR"/>
        </w:rPr>
        <w:t>Ukoliko Ponuđač ne dostavi svu traženu dokumentaciju propisanu ovim Javnim pozivom isti će biti isključen iz daljnjeg postupka odabira ponuđača.</w:t>
      </w:r>
    </w:p>
    <w:p w:rsidR="001A6E09" w:rsidRDefault="001A6E09" w:rsidP="002D6DDC">
      <w:pPr>
        <w:pStyle w:val="Odlomakpopisa"/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</w:p>
    <w:p w:rsidR="001A6E09" w:rsidRPr="009536D5" w:rsidRDefault="001A6E09" w:rsidP="009536D5">
      <w:pPr>
        <w:pStyle w:val="Odlomakpopisa"/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Kriteriji za odabir najboljeg ponuđača 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s važećom prijavom 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birati će se prema sljedećim stavkama:</w:t>
      </w:r>
    </w:p>
    <w:p w:rsidR="001A6E09" w:rsidRPr="005178E6" w:rsidRDefault="001A6E09" w:rsidP="005178E6">
      <w:pPr>
        <w:pStyle w:val="Odlomakpopisa"/>
        <w:numPr>
          <w:ilvl w:val="0"/>
          <w:numId w:val="2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5178E6"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Iznos ponuđene mjesečne naknade- 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>7</w:t>
      </w:r>
      <w:r w:rsidRPr="005178E6">
        <w:rPr>
          <w:rFonts w:ascii="Segoe UI" w:hAnsi="Segoe UI" w:cs="Segoe UI"/>
          <w:color w:val="000000"/>
          <w:sz w:val="20"/>
          <w:szCs w:val="20"/>
          <w:lang w:eastAsia="hr-HR"/>
        </w:rPr>
        <w:t>0 %</w:t>
      </w:r>
    </w:p>
    <w:p w:rsidR="001A6E09" w:rsidRPr="005178E6" w:rsidRDefault="001A6E09" w:rsidP="005178E6">
      <w:pPr>
        <w:spacing w:after="0" w:line="240" w:lineRule="auto"/>
        <w:ind w:left="708" w:firstLine="708"/>
        <w:jc w:val="both"/>
        <w:rPr>
          <w:rFonts w:ascii="Segoe UI" w:hAnsi="Segoe UI" w:cs="Segoe UI"/>
          <w:color w:val="000000"/>
          <w:sz w:val="20"/>
          <w:szCs w:val="20"/>
          <w:u w:val="thick"/>
          <w:lang w:eastAsia="hr-HR"/>
        </w:rPr>
      </w:pPr>
      <w:r>
        <w:rPr>
          <w:rFonts w:ascii="Segoe UI" w:hAnsi="Segoe UI" w:cs="Segoe UI"/>
          <w:color w:val="000000"/>
          <w:sz w:val="20"/>
          <w:szCs w:val="20"/>
          <w:u w:val="thick"/>
          <w:lang w:eastAsia="hr-HR"/>
        </w:rPr>
        <w:t>7</w:t>
      </w:r>
      <w:r w:rsidRPr="005178E6">
        <w:rPr>
          <w:rFonts w:ascii="Segoe UI" w:hAnsi="Segoe UI" w:cs="Segoe UI"/>
          <w:color w:val="000000"/>
          <w:sz w:val="20"/>
          <w:szCs w:val="20"/>
          <w:u w:val="thick"/>
          <w:lang w:eastAsia="hr-HR"/>
        </w:rPr>
        <w:t>0% x ponuđena cijena</w:t>
      </w:r>
    </w:p>
    <w:p w:rsidR="001A6E09" w:rsidRDefault="001A6E09" w:rsidP="00DD2BA4">
      <w:pPr>
        <w:spacing w:after="0" w:line="240" w:lineRule="auto"/>
        <w:ind w:left="708" w:firstLine="708"/>
        <w:jc w:val="both"/>
        <w:rPr>
          <w:rFonts w:ascii="Segoe UI" w:hAnsi="Segoe UI" w:cs="Segoe UI"/>
          <w:color w:val="000000"/>
          <w:sz w:val="20"/>
          <w:szCs w:val="20"/>
          <w:lang w:eastAsia="hr-HR"/>
        </w:rPr>
      </w:pP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najviša ponuđena cijena </w:t>
      </w:r>
    </w:p>
    <w:p w:rsidR="001A6E09" w:rsidRDefault="001A6E09" w:rsidP="00DD2BA4">
      <w:pPr>
        <w:spacing w:after="0" w:line="240" w:lineRule="auto"/>
        <w:ind w:left="708" w:firstLine="708"/>
        <w:jc w:val="both"/>
        <w:rPr>
          <w:rFonts w:ascii="Segoe UI" w:hAnsi="Segoe UI" w:cs="Segoe UI"/>
          <w:color w:val="000000"/>
          <w:sz w:val="20"/>
          <w:szCs w:val="20"/>
          <w:lang w:eastAsia="hr-HR"/>
        </w:rPr>
      </w:pPr>
    </w:p>
    <w:p w:rsidR="001A6E09" w:rsidRPr="005178E6" w:rsidRDefault="001A6E09" w:rsidP="005178E6">
      <w:pPr>
        <w:pStyle w:val="Odlomakpopisa"/>
        <w:numPr>
          <w:ilvl w:val="0"/>
          <w:numId w:val="2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5178E6">
        <w:rPr>
          <w:rFonts w:ascii="Segoe UI" w:hAnsi="Segoe UI" w:cs="Segoe UI"/>
          <w:color w:val="000000"/>
          <w:sz w:val="20"/>
          <w:szCs w:val="20"/>
          <w:lang w:eastAsia="hr-HR"/>
        </w:rPr>
        <w:t>Broj zaposlenih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u prethodnoj godini- 15%</w:t>
      </w:r>
    </w:p>
    <w:p w:rsidR="001A6E09" w:rsidRPr="005178E6" w:rsidRDefault="001A6E09" w:rsidP="005178E6">
      <w:pPr>
        <w:spacing w:after="0" w:line="240" w:lineRule="auto"/>
        <w:ind w:left="1416"/>
        <w:rPr>
          <w:rFonts w:ascii="Segoe UI" w:hAnsi="Segoe UI" w:cs="Segoe UI"/>
          <w:color w:val="000000"/>
          <w:sz w:val="20"/>
          <w:szCs w:val="20"/>
          <w:u w:val="thick"/>
          <w:lang w:eastAsia="hr-HR"/>
        </w:rPr>
      </w:pPr>
      <w:r w:rsidRPr="005178E6">
        <w:rPr>
          <w:rFonts w:ascii="Segoe UI" w:hAnsi="Segoe UI" w:cs="Segoe UI"/>
          <w:color w:val="000000"/>
          <w:sz w:val="20"/>
          <w:szCs w:val="20"/>
          <w:u w:val="thick"/>
          <w:lang w:eastAsia="hr-HR"/>
        </w:rPr>
        <w:t>1</w:t>
      </w:r>
      <w:r>
        <w:rPr>
          <w:rFonts w:ascii="Segoe UI" w:hAnsi="Segoe UI" w:cs="Segoe UI"/>
          <w:color w:val="000000"/>
          <w:sz w:val="20"/>
          <w:szCs w:val="20"/>
          <w:u w:val="thick"/>
          <w:lang w:eastAsia="hr-HR"/>
        </w:rPr>
        <w:t>5</w:t>
      </w:r>
      <w:r w:rsidRPr="005178E6">
        <w:rPr>
          <w:rFonts w:ascii="Segoe UI" w:hAnsi="Segoe UI" w:cs="Segoe UI"/>
          <w:color w:val="000000"/>
          <w:sz w:val="20"/>
          <w:szCs w:val="20"/>
          <w:u w:val="thick"/>
          <w:lang w:eastAsia="hr-HR"/>
        </w:rPr>
        <w:t>% x ponuđeni broj zaposlenih</w:t>
      </w:r>
    </w:p>
    <w:p w:rsidR="001A6E09" w:rsidRDefault="001A6E09" w:rsidP="005178E6">
      <w:pPr>
        <w:spacing w:after="0" w:line="240" w:lineRule="auto"/>
        <w:ind w:left="1416"/>
        <w:rPr>
          <w:rFonts w:ascii="Segoe UI" w:hAnsi="Segoe UI" w:cs="Segoe UI"/>
          <w:color w:val="000000"/>
          <w:sz w:val="20"/>
          <w:szCs w:val="20"/>
          <w:lang w:eastAsia="hr-HR"/>
        </w:rPr>
      </w:pPr>
      <w:r>
        <w:rPr>
          <w:rFonts w:ascii="Segoe UI" w:hAnsi="Segoe UI" w:cs="Segoe UI"/>
          <w:color w:val="000000"/>
          <w:sz w:val="20"/>
          <w:szCs w:val="20"/>
          <w:lang w:eastAsia="hr-HR"/>
        </w:rPr>
        <w:t>Najviše ponuđeni broj zaposlenih</w:t>
      </w:r>
    </w:p>
    <w:p w:rsidR="001A6E09" w:rsidRDefault="001A6E09" w:rsidP="008E27BC">
      <w:pPr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</w:p>
    <w:p w:rsidR="001A6E09" w:rsidRPr="005178E6" w:rsidRDefault="001A6E09" w:rsidP="005178E6">
      <w:pPr>
        <w:pStyle w:val="Odlomakpopisa"/>
        <w:numPr>
          <w:ilvl w:val="0"/>
          <w:numId w:val="2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5178E6">
        <w:rPr>
          <w:rFonts w:ascii="Segoe UI" w:hAnsi="Segoe UI" w:cs="Segoe UI"/>
          <w:color w:val="000000"/>
          <w:sz w:val="20"/>
          <w:szCs w:val="20"/>
          <w:lang w:eastAsia="hr-HR"/>
        </w:rPr>
        <w:t>Iskustvo ponuditelja u aktivnom poslovanju ugostiteljske djelatnosti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>- 15%</w:t>
      </w:r>
    </w:p>
    <w:p w:rsidR="001A6E09" w:rsidRPr="005178E6" w:rsidRDefault="001A6E09" w:rsidP="005178E6">
      <w:pPr>
        <w:spacing w:after="0" w:line="240" w:lineRule="auto"/>
        <w:ind w:left="1416"/>
        <w:rPr>
          <w:rFonts w:ascii="Segoe UI" w:hAnsi="Segoe UI" w:cs="Segoe UI"/>
          <w:color w:val="000000"/>
          <w:sz w:val="20"/>
          <w:szCs w:val="20"/>
          <w:u w:val="thick"/>
          <w:lang w:eastAsia="hr-HR"/>
        </w:rPr>
      </w:pPr>
      <w:bookmarkStart w:id="1" w:name="_Hlk46322272"/>
      <w:r w:rsidRPr="005178E6">
        <w:rPr>
          <w:rFonts w:ascii="Segoe UI" w:hAnsi="Segoe UI" w:cs="Segoe UI"/>
          <w:color w:val="000000"/>
          <w:sz w:val="20"/>
          <w:szCs w:val="20"/>
          <w:u w:val="thick"/>
          <w:lang w:eastAsia="hr-HR"/>
        </w:rPr>
        <w:t>1</w:t>
      </w:r>
      <w:r>
        <w:rPr>
          <w:rFonts w:ascii="Segoe UI" w:hAnsi="Segoe UI" w:cs="Segoe UI"/>
          <w:color w:val="000000"/>
          <w:sz w:val="20"/>
          <w:szCs w:val="20"/>
          <w:u w:val="thick"/>
          <w:lang w:eastAsia="hr-HR"/>
        </w:rPr>
        <w:t>5</w:t>
      </w:r>
      <w:r w:rsidRPr="005178E6">
        <w:rPr>
          <w:rFonts w:ascii="Segoe UI" w:hAnsi="Segoe UI" w:cs="Segoe UI"/>
          <w:color w:val="000000"/>
          <w:sz w:val="20"/>
          <w:szCs w:val="20"/>
          <w:u w:val="thick"/>
          <w:lang w:eastAsia="hr-HR"/>
        </w:rPr>
        <w:t>% x ponuđen</w:t>
      </w:r>
      <w:r>
        <w:rPr>
          <w:rFonts w:ascii="Segoe UI" w:hAnsi="Segoe UI" w:cs="Segoe UI"/>
          <w:color w:val="000000"/>
          <w:sz w:val="20"/>
          <w:szCs w:val="20"/>
          <w:u w:val="thick"/>
          <w:lang w:eastAsia="hr-HR"/>
        </w:rPr>
        <w:t>o</w:t>
      </w:r>
      <w:r w:rsidRPr="005178E6">
        <w:rPr>
          <w:rFonts w:ascii="Segoe UI" w:hAnsi="Segoe UI" w:cs="Segoe UI"/>
          <w:color w:val="000000"/>
          <w:sz w:val="20"/>
          <w:szCs w:val="20"/>
          <w:u w:val="thick"/>
          <w:lang w:eastAsia="hr-HR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u w:val="thick"/>
          <w:lang w:eastAsia="hr-HR"/>
        </w:rPr>
        <w:t>iskustvo</w:t>
      </w:r>
      <w:r w:rsidR="00C41B91">
        <w:rPr>
          <w:rFonts w:ascii="Segoe UI" w:hAnsi="Segoe UI" w:cs="Segoe UI"/>
          <w:color w:val="000000"/>
          <w:sz w:val="20"/>
          <w:szCs w:val="20"/>
          <w:u w:val="thick"/>
          <w:lang w:eastAsia="hr-HR"/>
        </w:rPr>
        <w:t xml:space="preserve"> u godinama obavljanja djelatnosti</w:t>
      </w:r>
    </w:p>
    <w:p w:rsidR="001A6E09" w:rsidRPr="005178E6" w:rsidRDefault="001A6E09" w:rsidP="005178E6">
      <w:pPr>
        <w:spacing w:after="0" w:line="240" w:lineRule="auto"/>
        <w:ind w:left="1416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5178E6">
        <w:rPr>
          <w:rFonts w:ascii="Segoe UI" w:hAnsi="Segoe UI" w:cs="Segoe UI"/>
          <w:color w:val="000000"/>
          <w:sz w:val="20"/>
          <w:szCs w:val="20"/>
          <w:lang w:eastAsia="hr-HR"/>
        </w:rPr>
        <w:t>Najviše ponuđen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>o iskustvo</w:t>
      </w:r>
      <w:r w:rsidR="00C41B91"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u godinama obavljanja djelatnosti</w:t>
      </w:r>
    </w:p>
    <w:bookmarkEnd w:id="1"/>
    <w:p w:rsidR="001A6E09" w:rsidRDefault="001A6E09" w:rsidP="005178E6">
      <w:pPr>
        <w:spacing w:after="0" w:line="240" w:lineRule="auto"/>
        <w:ind w:left="1416"/>
        <w:rPr>
          <w:rFonts w:ascii="Segoe UI" w:hAnsi="Segoe UI" w:cs="Segoe UI"/>
          <w:color w:val="000000"/>
          <w:sz w:val="20"/>
          <w:szCs w:val="20"/>
          <w:lang w:eastAsia="hr-HR"/>
        </w:rPr>
      </w:pPr>
    </w:p>
    <w:p w:rsidR="001A6E09" w:rsidRDefault="001A6E09" w:rsidP="00DD01DB">
      <w:pPr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DD01DB">
        <w:rPr>
          <w:rFonts w:ascii="Segoe UI" w:hAnsi="Segoe UI" w:cs="Segoe UI"/>
          <w:color w:val="000000"/>
          <w:sz w:val="20"/>
          <w:szCs w:val="20"/>
          <w:lang w:eastAsia="hr-HR"/>
        </w:rPr>
        <w:t>Svaki element ponude se vrjednuje zasebno, a zbroj ukupne ocjene po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</w:t>
      </w:r>
      <w:r w:rsidRPr="00DD01DB"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kriterijima ne može iznositi više od 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>1,00.</w:t>
      </w:r>
    </w:p>
    <w:p w:rsidR="001A6E09" w:rsidRPr="009536D5" w:rsidRDefault="001A6E09" w:rsidP="00EE05F3">
      <w:pPr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</w:p>
    <w:p w:rsidR="001A6E09" w:rsidRPr="00DD2BA4" w:rsidRDefault="001A6E09" w:rsidP="00896FED">
      <w:pPr>
        <w:pStyle w:val="Odlomakpopisa"/>
        <w:numPr>
          <w:ilvl w:val="0"/>
          <w:numId w:val="1"/>
        </w:numPr>
        <w:tabs>
          <w:tab w:val="left" w:pos="349"/>
        </w:tabs>
        <w:spacing w:after="0" w:line="240" w:lineRule="auto"/>
        <w:ind w:left="709"/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 xml:space="preserve">Stručno vijeće Ustanove i Konzervatorski odjel u Šibeniku razmotrit će idejno rješenje izabranog, prvorangiranog ponuđača te po potrebi zatražiti izmjene i dopune ukoliko ponuđeno rješenje nije u skladu s integritetom lokacije Tvrđave sv. Mihovila kao kulturnog dobra. U slučaju da prvorangirani ponuđač odbije izvršiti zatražene izmjene i dopune po idejnom rješenju, Ustanova će pod istim uvjetima, uz prethodnu suglasnost Stručnog vijeća Ustanove i Konzervatorskog odjela u Šibeniku na idejno rješenje </w:t>
      </w:r>
      <w:proofErr w:type="spellStart"/>
      <w:r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>drugorangiranog</w:t>
      </w:r>
      <w:proofErr w:type="spellEnd"/>
      <w:r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 xml:space="preserve"> ponuđača, istom ponuditi sklapanje ugovora o koncesijskom odobrenju. </w:t>
      </w:r>
    </w:p>
    <w:p w:rsidR="001A6E09" w:rsidRPr="009536D5" w:rsidRDefault="001A6E09" w:rsidP="00896FED">
      <w:pPr>
        <w:spacing w:after="0" w:line="240" w:lineRule="auto"/>
        <w:ind w:left="360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DF0DBC"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>15.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Sve dodatne obavijesti, dogovor za razgledavanje prostora unutar Tvrđave sv.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Mihovila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mogu se dobiti 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putem e-maila </w:t>
      </w:r>
      <w:hyperlink r:id="rId5" w:history="1">
        <w:r w:rsidRPr="0061319E">
          <w:rPr>
            <w:rStyle w:val="Hiperveza"/>
            <w:rFonts w:ascii="Segoe UI" w:hAnsi="Segoe UI" w:cs="Segoe UI"/>
            <w:sz w:val="20"/>
            <w:szCs w:val="20"/>
            <w:lang w:eastAsia="hr-HR"/>
          </w:rPr>
          <w:t>zoran@tvrdjava-kulture.hr</w:t>
        </w:r>
      </w:hyperlink>
      <w:r>
        <w:rPr>
          <w:rFonts w:ascii="Segoe UI" w:hAnsi="Segoe UI" w:cs="Segoe UI"/>
          <w:color w:val="000000"/>
          <w:sz w:val="20"/>
          <w:szCs w:val="20"/>
          <w:lang w:eastAsia="hr-HR"/>
        </w:rPr>
        <w:t>.</w:t>
      </w:r>
    </w:p>
    <w:p w:rsidR="001A6E09" w:rsidRDefault="001A6E09" w:rsidP="00896FED">
      <w:pPr>
        <w:spacing w:after="0" w:line="240" w:lineRule="auto"/>
        <w:ind w:left="360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8B0A7A"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>1</w:t>
      </w:r>
      <w:r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>6</w:t>
      </w:r>
      <w:r w:rsidRPr="008B0A7A"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>.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 Ponude se podnose poštom preporučeno u zatvorenoj kuverti, na adresu: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Tvrđava kulture Šibenik, V. Nazora 1,1. kat, 22000 Šibenik 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na kojoj treba biti naziv,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odnosno ime natjecatelja, adresa i kontakt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telefon, te naznaka: “ PONUDA ZA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UGOSTITELJSTVO - NE OTVARAJ”.</w:t>
      </w:r>
    </w:p>
    <w:p w:rsidR="001A6E09" w:rsidRDefault="001A6E09" w:rsidP="00896FED">
      <w:pPr>
        <w:spacing w:after="0" w:line="240" w:lineRule="auto"/>
        <w:ind w:left="360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DF0DBC"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>17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. 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Ponude koje nisu podnesene u roku i/ili koje nisu potpune, odlukom Upravnog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vijeća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Tvrđave kulture Šibenik 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odbaciti će se kao nepravovremene odnosno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nepotpune.</w:t>
      </w:r>
    </w:p>
    <w:p w:rsidR="001A6E09" w:rsidRPr="009536D5" w:rsidRDefault="001A6E09" w:rsidP="00896FED">
      <w:pPr>
        <w:spacing w:after="0" w:line="240" w:lineRule="auto"/>
        <w:ind w:left="360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DF0DBC"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>18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. 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Ovaj javni poziv objavit će se na 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internet stranici Tvrđave kulture Šibenik </w:t>
      </w:r>
      <w:hyperlink r:id="rId6" w:history="1">
        <w:r w:rsidRPr="00080CCD">
          <w:rPr>
            <w:rStyle w:val="Hiperveza"/>
            <w:rFonts w:ascii="Segoe UI" w:hAnsi="Segoe UI" w:cs="Segoe UI"/>
            <w:sz w:val="20"/>
            <w:szCs w:val="20"/>
            <w:lang w:eastAsia="hr-HR"/>
          </w:rPr>
          <w:t>https://www.tvrdjava-kulture.hr/hr/</w:t>
        </w:r>
      </w:hyperlink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i Internet Stranici Grada Šibenika </w:t>
      </w:r>
      <w:hyperlink r:id="rId7" w:history="1">
        <w:r w:rsidRPr="00080CCD">
          <w:rPr>
            <w:rStyle w:val="Hiperveza"/>
            <w:rFonts w:ascii="Segoe UI" w:hAnsi="Segoe UI" w:cs="Segoe UI"/>
            <w:sz w:val="20"/>
            <w:szCs w:val="20"/>
            <w:lang w:eastAsia="hr-HR"/>
          </w:rPr>
          <w:t>https://www.sibenik.hr/</w:t>
        </w:r>
      </w:hyperlink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. 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Ponude se mogu podnijeti u roku od </w:t>
      </w:r>
      <w:r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>dvadeset</w:t>
      </w:r>
      <w:r w:rsidRPr="009536D5"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 xml:space="preserve"> (</w:t>
      </w:r>
      <w:r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>20</w:t>
      </w:r>
      <w:r w:rsidRPr="009536D5"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 xml:space="preserve">) </w:t>
      </w:r>
      <w:r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 xml:space="preserve">radnih </w:t>
      </w:r>
      <w:r w:rsidRPr="009536D5"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>dana 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od dana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objave poziva na webu.</w:t>
      </w:r>
    </w:p>
    <w:p w:rsidR="001A6E09" w:rsidRPr="009536D5" w:rsidRDefault="001A6E09" w:rsidP="00DF0DBC">
      <w:pPr>
        <w:spacing w:after="0" w:line="240" w:lineRule="auto"/>
        <w:ind w:firstLine="360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DF0DBC"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>19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. Poziv će se provesti i ako je pristigla samo jedna ponuda</w:t>
      </w:r>
    </w:p>
    <w:p w:rsidR="001A6E09" w:rsidRPr="009536D5" w:rsidRDefault="001A6E09" w:rsidP="00896FED">
      <w:pPr>
        <w:spacing w:after="0" w:line="240" w:lineRule="auto"/>
        <w:ind w:left="360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DF0DBC">
        <w:rPr>
          <w:rFonts w:ascii="Segoe UI" w:hAnsi="Segoe UI" w:cs="Segoe UI"/>
          <w:b/>
          <w:bCs/>
          <w:color w:val="000000"/>
          <w:sz w:val="20"/>
          <w:szCs w:val="20"/>
          <w:lang w:eastAsia="hr-HR"/>
        </w:rPr>
        <w:t>20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. 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Tvrđava kulture Šibenik 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zadržava pravo djelomičnog i potpunog poništenja ovog</w:t>
      </w:r>
      <w:r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 </w:t>
      </w: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>Javnog poziva, bez obrazloženja.</w:t>
      </w:r>
    </w:p>
    <w:p w:rsidR="001A6E09" w:rsidRPr="009536D5" w:rsidRDefault="001A6E09" w:rsidP="008E27BC">
      <w:pPr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</w:p>
    <w:p w:rsidR="001A6E09" w:rsidRPr="009536D5" w:rsidRDefault="001A6E09" w:rsidP="008E27BC">
      <w:pPr>
        <w:spacing w:after="0" w:line="240" w:lineRule="auto"/>
        <w:rPr>
          <w:rFonts w:ascii="Segoe UI" w:hAnsi="Segoe UI" w:cs="Segoe UI"/>
          <w:color w:val="000000"/>
          <w:sz w:val="20"/>
          <w:szCs w:val="20"/>
          <w:lang w:eastAsia="hr-HR"/>
        </w:rPr>
      </w:pPr>
      <w:r w:rsidRPr="009536D5">
        <w:rPr>
          <w:rFonts w:ascii="Segoe UI" w:hAnsi="Segoe UI" w:cs="Segoe UI"/>
          <w:color w:val="000000"/>
          <w:sz w:val="20"/>
          <w:szCs w:val="20"/>
          <w:lang w:eastAsia="hr-HR"/>
        </w:rPr>
        <w:t xml:space="preserve">U Šibeniku, </w:t>
      </w:r>
      <w:r w:rsidR="000D550A">
        <w:rPr>
          <w:rFonts w:ascii="Segoe UI" w:hAnsi="Segoe UI" w:cs="Segoe UI"/>
          <w:color w:val="000000"/>
          <w:sz w:val="20"/>
          <w:szCs w:val="20"/>
          <w:lang w:eastAsia="hr-HR"/>
        </w:rPr>
        <w:t>28. srpnja 2020.godine.</w:t>
      </w:r>
    </w:p>
    <w:p w:rsidR="001A6E09" w:rsidRPr="009536D5" w:rsidRDefault="001A6E09">
      <w:pPr>
        <w:rPr>
          <w:rFonts w:ascii="Segoe UI" w:hAnsi="Segoe UI" w:cs="Segoe UI"/>
          <w:sz w:val="20"/>
          <w:szCs w:val="20"/>
        </w:rPr>
      </w:pPr>
    </w:p>
    <w:sectPr w:rsidR="001A6E09" w:rsidRPr="009536D5" w:rsidSect="00641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A012C"/>
    <w:multiLevelType w:val="hybridMultilevel"/>
    <w:tmpl w:val="177C3B7C"/>
    <w:lvl w:ilvl="0" w:tplc="9460C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91366"/>
    <w:multiLevelType w:val="hybridMultilevel"/>
    <w:tmpl w:val="59A237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BC"/>
    <w:rsid w:val="00080CCD"/>
    <w:rsid w:val="000B2911"/>
    <w:rsid w:val="000B791B"/>
    <w:rsid w:val="000C4FA7"/>
    <w:rsid w:val="000D550A"/>
    <w:rsid w:val="000E703B"/>
    <w:rsid w:val="00180720"/>
    <w:rsid w:val="001A6E09"/>
    <w:rsid w:val="00250C4D"/>
    <w:rsid w:val="002A2B32"/>
    <w:rsid w:val="002C2026"/>
    <w:rsid w:val="002D0EB5"/>
    <w:rsid w:val="002D6DDC"/>
    <w:rsid w:val="00465795"/>
    <w:rsid w:val="005178E6"/>
    <w:rsid w:val="005D4770"/>
    <w:rsid w:val="0061319E"/>
    <w:rsid w:val="00637A8D"/>
    <w:rsid w:val="00641D4F"/>
    <w:rsid w:val="00653CD8"/>
    <w:rsid w:val="006D113C"/>
    <w:rsid w:val="007A1914"/>
    <w:rsid w:val="00874DC7"/>
    <w:rsid w:val="00896FED"/>
    <w:rsid w:val="008B0A7A"/>
    <w:rsid w:val="008C0FCD"/>
    <w:rsid w:val="008E27BC"/>
    <w:rsid w:val="008F7319"/>
    <w:rsid w:val="009536D5"/>
    <w:rsid w:val="00974C48"/>
    <w:rsid w:val="00A25865"/>
    <w:rsid w:val="00A66F21"/>
    <w:rsid w:val="00AC67E7"/>
    <w:rsid w:val="00B43D6B"/>
    <w:rsid w:val="00C41B91"/>
    <w:rsid w:val="00D23F9D"/>
    <w:rsid w:val="00D926A7"/>
    <w:rsid w:val="00DD01DB"/>
    <w:rsid w:val="00DD2BA4"/>
    <w:rsid w:val="00DF0DBC"/>
    <w:rsid w:val="00E969EE"/>
    <w:rsid w:val="00EC3D83"/>
    <w:rsid w:val="00EE05F3"/>
    <w:rsid w:val="00EF2F0A"/>
    <w:rsid w:val="00F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CF25C"/>
  <w15:docId w15:val="{9F42D773-CAF6-4958-8B1B-4A2F9E7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D4F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rsid w:val="008E27B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E27B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8E27B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E27B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8E27B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8E2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E27B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99"/>
    <w:qFormat/>
    <w:rsid w:val="006D113C"/>
    <w:pPr>
      <w:ind w:left="720"/>
    </w:pPr>
  </w:style>
  <w:style w:type="character" w:styleId="Hiperveza">
    <w:name w:val="Hyperlink"/>
    <w:basedOn w:val="Zadanifontodlomka"/>
    <w:uiPriority w:val="99"/>
    <w:rsid w:val="00E969EE"/>
    <w:rPr>
      <w:color w:val="0563C1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rsid w:val="00E969EE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3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1778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21" w:color="auto"/>
            <w:bottom w:val="single" w:sz="6" w:space="18" w:color="CECECE"/>
            <w:right w:val="none" w:sz="0" w:space="21" w:color="auto"/>
          </w:divBdr>
          <w:divsChild>
            <w:div w:id="12283017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benik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vrdjava-kulture.hr/hr/" TargetMode="External"/><Relationship Id="rId5" Type="http://schemas.openxmlformats.org/officeDocument/2006/relationships/hyperlink" Target="mailto:zoran@tvrdjava-kultur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12</vt:lpstr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12</dc:title>
  <dc:subject/>
  <dc:creator>Marijana Kokić</dc:creator>
  <cp:keywords/>
  <dc:description/>
  <cp:lastModifiedBy>Ivan Bašić</cp:lastModifiedBy>
  <cp:revision>7</cp:revision>
  <dcterms:created xsi:type="dcterms:W3CDTF">2020-07-17T13:34:00Z</dcterms:created>
  <dcterms:modified xsi:type="dcterms:W3CDTF">2020-07-29T08:25:00Z</dcterms:modified>
</cp:coreProperties>
</file>